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Conner Jensen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conner@odsy.com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jensenconner.weebly.com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480) 650-4780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EDUCATION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2019</w:t>
        <w:tab/>
        <w:tab/>
        <w:t xml:space="preserve">Bachelor of Fine Arts, Arizona State University, Tempe, Arizona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EXHIBITIONS AND SCREENINGS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2019</w:t>
        <w:tab/>
        <w:tab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It was no dream.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Gallery 100, Tempe,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Simmer Down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Gallery 100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Tempe, AZ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Look Who’s Wearing My Eyes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Live Art Platform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, Tempe,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2018</w:t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Experimental Video Night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, Neeb Hall,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Tempe,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720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2017-19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ab/>
        <w:t xml:space="preserve">Dean’s List, Arizona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